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3" w:rsidRDefault="004B403E">
      <w:pPr>
        <w:pStyle w:val="20"/>
        <w:shd w:val="clear" w:color="auto" w:fill="auto"/>
        <w:spacing w:after="22" w:line="230" w:lineRule="exact"/>
        <w:ind w:right="20"/>
      </w:pPr>
      <w:r>
        <w:t>Приложение 1 к приказу</w:t>
      </w:r>
    </w:p>
    <w:p w:rsidR="005D6E13" w:rsidRDefault="00F22E89">
      <w:pPr>
        <w:pStyle w:val="20"/>
        <w:shd w:val="clear" w:color="auto" w:fill="auto"/>
        <w:spacing w:after="0" w:line="269" w:lineRule="exact"/>
        <w:ind w:left="5800" w:right="20"/>
      </w:pPr>
      <w:r>
        <w:t>по МБОУ «</w:t>
      </w:r>
      <w:proofErr w:type="gramStart"/>
      <w:r>
        <w:t>Богословская</w:t>
      </w:r>
      <w:proofErr w:type="gramEnd"/>
      <w:r>
        <w:t xml:space="preserve"> ООШ» от 18.07.2023 года № 84</w:t>
      </w:r>
    </w:p>
    <w:p w:rsidR="005D6E13" w:rsidRDefault="004B403E">
      <w:pPr>
        <w:pStyle w:val="30"/>
        <w:shd w:val="clear" w:color="auto" w:fill="auto"/>
        <w:ind w:right="20"/>
      </w:pPr>
      <w:r>
        <w:t>Положение</w:t>
      </w:r>
    </w:p>
    <w:p w:rsidR="00F22E89" w:rsidRDefault="004B403E">
      <w:pPr>
        <w:pStyle w:val="10"/>
        <w:keepNext/>
        <w:keepLines/>
        <w:shd w:val="clear" w:color="auto" w:fill="auto"/>
        <w:ind w:left="1120" w:right="1140"/>
      </w:pPr>
      <w:bookmarkStart w:id="0" w:name="bookmark0"/>
      <w:r>
        <w:t xml:space="preserve">о деятельности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«Точка </w:t>
      </w:r>
      <w:r w:rsidR="00F22E89">
        <w:t>роста» на базе                          МБОУ «Богослов</w:t>
      </w:r>
      <w:r>
        <w:t>ская ООШ»</w:t>
      </w:r>
    </w:p>
    <w:p w:rsidR="005D6E13" w:rsidRDefault="004B403E">
      <w:pPr>
        <w:pStyle w:val="10"/>
        <w:keepNext/>
        <w:keepLines/>
        <w:shd w:val="clear" w:color="auto" w:fill="auto"/>
        <w:ind w:left="1120" w:right="1140"/>
      </w:pPr>
      <w:r>
        <w:t xml:space="preserve"> 1.Общие положения</w:t>
      </w:r>
      <w:bookmarkEnd w:id="0"/>
    </w:p>
    <w:p w:rsidR="005D6E13" w:rsidRDefault="004B403E">
      <w:pPr>
        <w:pStyle w:val="11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left="20" w:right="20" w:firstLine="620"/>
      </w:pPr>
      <w:proofErr w:type="gramStart"/>
      <w:r>
        <w:t xml:space="preserve">Центр </w:t>
      </w:r>
      <w:r>
        <w:t xml:space="preserve">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 «Точка </w:t>
      </w:r>
      <w:r w:rsidR="00F22E89">
        <w:t>роста» на базе МБОУ «Богослов</w:t>
      </w:r>
      <w:r>
        <w:t>ская ООШ» (далее</w:t>
      </w:r>
      <w:proofErr w:type="gramEnd"/>
    </w:p>
    <w:p w:rsidR="005D6E13" w:rsidRDefault="004B403E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20" w:right="20"/>
      </w:pPr>
      <w:proofErr w:type="gramStart"/>
      <w:r>
        <w:t xml:space="preserve">Центр) создан с целью развития у обучающихся </w:t>
      </w:r>
      <w:proofErr w:type="spellStart"/>
      <w:r>
        <w:t>естественно-научной</w:t>
      </w:r>
      <w:proofErr w:type="spellEnd"/>
      <w:r>
        <w:t>, математической, информационной грамотности, формирования критическог</w:t>
      </w:r>
      <w:r>
        <w:t xml:space="preserve">о и </w:t>
      </w:r>
      <w:proofErr w:type="spellStart"/>
      <w:r>
        <w:t>креативного</w:t>
      </w:r>
      <w:proofErr w:type="spellEnd"/>
      <w:r>
        <w:t xml:space="preserve"> мышления, совершенствования навыков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направленностей.</w:t>
      </w:r>
      <w:proofErr w:type="gramEnd"/>
    </w:p>
    <w:p w:rsidR="00F22E89" w:rsidRDefault="004B403E" w:rsidP="00F22E89">
      <w:pPr>
        <w:pStyle w:val="11"/>
        <w:numPr>
          <w:ilvl w:val="0"/>
          <w:numId w:val="1"/>
        </w:numPr>
        <w:shd w:val="clear" w:color="auto" w:fill="auto"/>
        <w:tabs>
          <w:tab w:val="left" w:pos="1652"/>
          <w:tab w:val="right" w:pos="9505"/>
        </w:tabs>
        <w:spacing w:before="0"/>
        <w:ind w:left="20" w:right="20" w:firstLine="1100"/>
        <w:jc w:val="left"/>
      </w:pPr>
      <w:r>
        <w:t xml:space="preserve">Центр является юридическим лицом и действует для достижения </w:t>
      </w:r>
      <w:r w:rsidR="00F22E89">
        <w:t>уставных целей МБОУ «</w:t>
      </w:r>
      <w:proofErr w:type="gramStart"/>
      <w:r w:rsidR="00F22E89">
        <w:t>Богослов</w:t>
      </w:r>
      <w:r>
        <w:t>ская</w:t>
      </w:r>
      <w:proofErr w:type="gramEnd"/>
      <w:r>
        <w:t xml:space="preserve"> ООШ» (далее — Учреждение), а также в целях выполнени</w:t>
      </w:r>
      <w:r>
        <w:t>я задач и достижения показателей и результатов национального проекта «Образов</w:t>
      </w:r>
      <w:r w:rsidR="00F22E89">
        <w:t>ание». Юридический адрес: 309173</w:t>
      </w:r>
      <w:r>
        <w:t>,</w:t>
      </w:r>
      <w:r w:rsidR="00F22E89">
        <w:t xml:space="preserve"> </w:t>
      </w:r>
      <w:r>
        <w:t xml:space="preserve">Белгородская область, </w:t>
      </w:r>
      <w:proofErr w:type="spellStart"/>
      <w:r>
        <w:t>Губки</w:t>
      </w:r>
      <w:r w:rsidR="00F22E89">
        <w:t>нский</w:t>
      </w:r>
      <w:proofErr w:type="spellEnd"/>
      <w:r w:rsidR="00F22E89">
        <w:t xml:space="preserve"> район, </w:t>
      </w:r>
      <w:proofErr w:type="spellStart"/>
      <w:r w:rsidR="00F22E89">
        <w:t>с</w:t>
      </w:r>
      <w:proofErr w:type="gramStart"/>
      <w:r w:rsidR="00F22E89">
        <w:t>.Б</w:t>
      </w:r>
      <w:proofErr w:type="gramEnd"/>
      <w:r w:rsidR="00F22E89">
        <w:t>огословка</w:t>
      </w:r>
      <w:proofErr w:type="spellEnd"/>
      <w:r>
        <w:t>, ул. Школьная д.2</w:t>
      </w:r>
      <w:r w:rsidR="00F22E89">
        <w:t>3</w:t>
      </w:r>
      <w:r>
        <w:t xml:space="preserve">. </w:t>
      </w:r>
    </w:p>
    <w:p w:rsidR="005D6E13" w:rsidRDefault="004B403E" w:rsidP="00F22E89">
      <w:pPr>
        <w:pStyle w:val="11"/>
        <w:numPr>
          <w:ilvl w:val="0"/>
          <w:numId w:val="1"/>
        </w:numPr>
        <w:shd w:val="clear" w:color="auto" w:fill="auto"/>
        <w:tabs>
          <w:tab w:val="left" w:pos="1652"/>
          <w:tab w:val="right" w:pos="9505"/>
        </w:tabs>
        <w:spacing w:before="0"/>
        <w:ind w:left="20" w:right="20" w:firstLine="1100"/>
        <w:jc w:val="left"/>
      </w:pPr>
      <w:r>
        <w:t xml:space="preserve">В своей деятельности Центр руководствуется Федеральным законом от </w:t>
      </w:r>
      <w:r>
        <w:t xml:space="preserve">29 декабря 2012 г. № 273-ФЗ «Об образовании в Российской Федерации», другими нормативными документами </w:t>
      </w:r>
      <w:proofErr w:type="spellStart"/>
      <w:r>
        <w:t>Министерствапросвещения</w:t>
      </w:r>
      <w:proofErr w:type="spellEnd"/>
      <w:r>
        <w:t xml:space="preserve"> Российской Федерации, иными нормативными правовыми актами Российской Федерации, иными нормативными правовыми актами Российской Фед</w:t>
      </w:r>
      <w:r>
        <w:t>ерации, прогр</w:t>
      </w:r>
      <w:r w:rsidR="00F22E89">
        <w:t>аммой развития МБОУ «Богослов</w:t>
      </w:r>
      <w:r>
        <w:t>ская основная общеобразовательная школа», планами работы, утвержденными учредителем, настоящим Положением.</w:t>
      </w:r>
    </w:p>
    <w:p w:rsidR="005D6E13" w:rsidRDefault="004B403E">
      <w:pPr>
        <w:pStyle w:val="11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281"/>
        <w:ind w:left="20" w:firstLine="620"/>
      </w:pPr>
      <w:r>
        <w:t>Центр в своей деятельности подчиняется директору Учреждения.</w:t>
      </w:r>
    </w:p>
    <w:p w:rsidR="005D6E13" w:rsidRDefault="004B403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63"/>
        </w:tabs>
        <w:spacing w:after="241" w:line="270" w:lineRule="exact"/>
        <w:ind w:left="2180"/>
        <w:jc w:val="both"/>
      </w:pPr>
      <w:bookmarkStart w:id="1" w:name="bookmark1"/>
      <w:r>
        <w:t>Цели, задачи, функции деятельности Центра</w:t>
      </w:r>
      <w:bookmarkEnd w:id="1"/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268"/>
        </w:tabs>
        <w:spacing w:before="0"/>
        <w:ind w:left="20" w:right="20" w:firstLine="620"/>
      </w:pPr>
      <w:r>
        <w:t>О</w:t>
      </w:r>
      <w:r>
        <w:t xml:space="preserve">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направленностей, программ дополнительного образо</w:t>
      </w:r>
      <w:r>
        <w:t xml:space="preserve">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061"/>
        </w:tabs>
        <w:spacing w:before="0"/>
        <w:ind w:left="20" w:firstLine="620"/>
      </w:pPr>
      <w:r>
        <w:t>Задачи Центра: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50"/>
        </w:tabs>
        <w:spacing w:before="0"/>
        <w:ind w:left="20" w:right="20" w:firstLine="620"/>
      </w:pPr>
      <w:r>
        <w:t>реализация основных общеобразовательных программ по учебным предметам есте</w:t>
      </w:r>
      <w:r>
        <w:t>ственно - научной и технологической направленностей, в том числе в рамках внеурочной деятельности обучающихся;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t xml:space="preserve">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 - научной и технологической направленностей, а </w:t>
      </w:r>
      <w:r>
        <w:t>также иных программ, в том числе каникулярный период;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lastRenderedPageBreak/>
        <w:t>вовлечение обучающихся и педагогических работников в проектную деятельность;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</w:t>
      </w:r>
      <w:r>
        <w:t>в том числе для лагерей, организованных образовательными организациями в каникулярный период;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:rsidR="005D6E13" w:rsidRDefault="004B403E">
      <w:pPr>
        <w:pStyle w:val="11"/>
        <w:shd w:val="clear" w:color="auto" w:fill="auto"/>
        <w:spacing w:before="0"/>
        <w:ind w:left="20" w:right="40" w:firstLine="720"/>
      </w:pPr>
      <w:r>
        <w:t>2.3. Центр для дости</w:t>
      </w:r>
      <w:r>
        <w:t xml:space="preserve">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5D6E13" w:rsidRDefault="004B403E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left="20" w:right="40" w:firstLine="720"/>
      </w:pPr>
      <w:r>
        <w:t>различными образовательными организациями в форме сетевого взаимодействия;</w:t>
      </w:r>
    </w:p>
    <w:p w:rsidR="005D6E13" w:rsidRDefault="004B403E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left="20" w:right="40" w:firstLine="720"/>
      </w:pPr>
      <w:r>
        <w:t>с иными образовательными организациями, на базе которых созданы Центры «Точка роста»;</w:t>
      </w:r>
    </w:p>
    <w:p w:rsidR="005D6E13" w:rsidRDefault="004B403E">
      <w:pPr>
        <w:pStyle w:val="11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left="20" w:right="40" w:firstLine="720"/>
        <w:jc w:val="left"/>
      </w:pPr>
      <w:r>
        <w:t>с федеральным оператором, осуществляю</w:t>
      </w:r>
      <w:r>
        <w:t>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5D6E13" w:rsidRDefault="004B403E">
      <w:pPr>
        <w:pStyle w:val="11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341"/>
        <w:ind w:left="20" w:right="40" w:firstLine="720"/>
      </w:pPr>
      <w:r>
        <w:t xml:space="preserve">обучающимися и родителями </w:t>
      </w:r>
      <w:r>
        <w:t>(законными представителями) обучающихся, в том числе с применением дистанционных технологий.</w:t>
      </w:r>
    </w:p>
    <w:p w:rsidR="005D6E13" w:rsidRDefault="004B403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23"/>
        </w:tabs>
        <w:spacing w:after="181" w:line="270" w:lineRule="exact"/>
        <w:ind w:left="3040"/>
        <w:jc w:val="both"/>
      </w:pPr>
      <w:bookmarkStart w:id="2" w:name="bookmark2"/>
      <w:r>
        <w:t>Порядок управления Центром</w:t>
      </w:r>
      <w:bookmarkEnd w:id="2"/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217"/>
        </w:tabs>
        <w:spacing w:before="0"/>
        <w:ind w:left="20" w:right="40" w:firstLine="720"/>
      </w:pPr>
      <w: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</w:t>
      </w:r>
      <w:r>
        <w:t>и развитие), а также о создании Центра и утверждении Положения о деятельности Центра.</w:t>
      </w:r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217"/>
        </w:tabs>
        <w:spacing w:before="0"/>
        <w:ind w:left="20" w:right="40" w:firstLine="720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217"/>
        </w:tabs>
        <w:spacing w:before="0"/>
        <w:ind w:left="20" w:firstLine="720"/>
      </w:pPr>
      <w:r>
        <w:t>Руководитель Центра обязан: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46"/>
        </w:tabs>
        <w:spacing w:before="0"/>
        <w:ind w:left="20" w:firstLine="720"/>
      </w:pPr>
      <w:r>
        <w:t>осуществлять оперативное руков</w:t>
      </w:r>
      <w:r>
        <w:t>одство Центром;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606"/>
        </w:tabs>
        <w:spacing w:before="0"/>
        <w:ind w:left="20" w:right="40" w:firstLine="720"/>
      </w:pPr>
      <w:r>
        <w:t>отчитываться перед Руководителем Учреждения о результатах работы Центра;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2017"/>
        </w:tabs>
        <w:spacing w:before="0"/>
        <w:ind w:left="20" w:right="40" w:firstLine="720"/>
      </w:pPr>
      <w:r>
        <w:t>выполнять иные обязанн</w:t>
      </w:r>
      <w:r>
        <w:t>ости, предусмотренные законодательством, уставом Учреждения, должностной инструкцией и настоящим Положением.</w:t>
      </w:r>
    </w:p>
    <w:p w:rsidR="005D6E13" w:rsidRDefault="004B403E">
      <w:pPr>
        <w:pStyle w:val="11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firstLine="720"/>
      </w:pPr>
      <w:r>
        <w:t>Руководитель Центра вправе: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69"/>
        </w:tabs>
        <w:spacing w:before="0"/>
        <w:ind w:right="20" w:firstLine="720"/>
      </w:pPr>
      <w:r>
        <w:t>осуществлять расстановку кадров Центра, прием на работу которых осуществляется приказом руководителя Учреждения;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69"/>
        </w:tabs>
        <w:spacing w:before="0"/>
        <w:ind w:right="20" w:firstLine="720"/>
      </w:pPr>
      <w:r>
        <w:t xml:space="preserve">по </w:t>
      </w:r>
      <w:r>
        <w:t xml:space="preserve">согласованию с руководителем Учреждения организовывать </w:t>
      </w:r>
      <w:r>
        <w:lastRenderedPageBreak/>
        <w:t xml:space="preserve">учебно-воспитательный процесс в Центре в соответствии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69"/>
        </w:tabs>
        <w:spacing w:before="0"/>
        <w:ind w:right="20" w:firstLine="720"/>
      </w:pPr>
      <w:r>
        <w:t>осуществлять подготовку обучающихся к участию в конкурсах, олимпиадах, конфе</w:t>
      </w:r>
      <w:r>
        <w:t>ренциях и иных мероприятиях по профилю направлений деятельности Центра;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69"/>
        </w:tabs>
        <w:spacing w:before="0"/>
        <w:ind w:right="20" w:firstLine="720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D6E13" w:rsidRDefault="004B403E">
      <w:pPr>
        <w:pStyle w:val="11"/>
        <w:numPr>
          <w:ilvl w:val="2"/>
          <w:numId w:val="4"/>
        </w:numPr>
        <w:shd w:val="clear" w:color="auto" w:fill="auto"/>
        <w:tabs>
          <w:tab w:val="left" w:pos="1469"/>
        </w:tabs>
        <w:spacing w:before="0"/>
        <w:ind w:right="20" w:firstLine="720"/>
      </w:pPr>
      <w:r>
        <w:t>осуществлять иные права, относящиеся к деятельн</w:t>
      </w:r>
      <w:r>
        <w:t>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5D6E13" w:rsidSect="005D6E13">
      <w:type w:val="continuous"/>
      <w:pgSz w:w="11909" w:h="16838"/>
      <w:pgMar w:top="1214" w:right="1186" w:bottom="1214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3E" w:rsidRDefault="004B403E" w:rsidP="005D6E13">
      <w:r>
        <w:separator/>
      </w:r>
    </w:p>
  </w:endnote>
  <w:endnote w:type="continuationSeparator" w:id="0">
    <w:p w:rsidR="004B403E" w:rsidRDefault="004B403E" w:rsidP="005D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3E" w:rsidRDefault="004B403E"/>
  </w:footnote>
  <w:footnote w:type="continuationSeparator" w:id="0">
    <w:p w:rsidR="004B403E" w:rsidRDefault="004B40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944"/>
    <w:multiLevelType w:val="multilevel"/>
    <w:tmpl w:val="DF4C0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A614B"/>
    <w:multiLevelType w:val="multilevel"/>
    <w:tmpl w:val="67FE02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03B83"/>
    <w:multiLevelType w:val="multilevel"/>
    <w:tmpl w:val="CF42B4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C5748"/>
    <w:multiLevelType w:val="multilevel"/>
    <w:tmpl w:val="42DEA3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6E13"/>
    <w:rsid w:val="004B403E"/>
    <w:rsid w:val="005D6E13"/>
    <w:rsid w:val="00F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E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E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D6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5D6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5D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5D6E1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D6E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5D6E13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5D6E1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2023-07-18T09:44:00Z</dcterms:created>
  <dcterms:modified xsi:type="dcterms:W3CDTF">2023-07-18T09:49:00Z</dcterms:modified>
</cp:coreProperties>
</file>